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jc w:val="center"/>
        <w:rPr>
          <w:sz w:val="28"/>
          <w:szCs w:val="28"/>
        </w:rPr>
      </w:pPr>
      <w:r>
        <w:rPr>
          <w:sz w:val="28"/>
          <w:szCs w:val="28"/>
        </w:rPr>
        <w:t xml:space="preserve">АДМИНИСТРАЦИЯ </w:t>
      </w:r>
    </w:p>
    <w:p>
      <w:pPr>
        <w:pStyle w:val="Normal"/>
        <w:jc w:val="center"/>
        <w:rPr>
          <w:sz w:val="28"/>
          <w:szCs w:val="28"/>
        </w:rPr>
      </w:pPr>
      <w:r>
        <w:rPr>
          <w:sz w:val="28"/>
          <w:szCs w:val="28"/>
        </w:rPr>
        <w:t>СТАРОПОЛТАВСКОГО СЕЛЬСКОГО ПОСЕЛЕНИЯ</w:t>
      </w:r>
    </w:p>
    <w:p>
      <w:pPr>
        <w:pStyle w:val="Normal"/>
        <w:jc w:val="center"/>
        <w:rPr>
          <w:sz w:val="28"/>
          <w:szCs w:val="28"/>
        </w:rPr>
      </w:pPr>
      <w:r>
        <w:rPr>
          <w:sz w:val="28"/>
          <w:szCs w:val="28"/>
        </w:rPr>
      </w:r>
    </w:p>
    <w:p>
      <w:pPr>
        <w:pStyle w:val="Normal"/>
        <w:pBdr>
          <w:bottom w:val="single" w:sz="12" w:space="1" w:color="000000"/>
        </w:pBdr>
        <w:jc w:val="center"/>
        <w:rPr>
          <w:sz w:val="22"/>
          <w:szCs w:val="22"/>
        </w:rPr>
      </w:pPr>
      <w:r>
        <w:rPr>
          <w:sz w:val="22"/>
          <w:szCs w:val="22"/>
        </w:rPr>
        <w:t>СТАРОПОЛТАВСКОГО МУНИЦИПАЛЬНОГО РАЙОНА ВОЛГОГРАДСКОЙ ОБЛАСТИ</w:t>
      </w:r>
    </w:p>
    <w:p>
      <w:pPr>
        <w:pStyle w:val="Normal"/>
        <w:jc w:val="center"/>
        <w:rPr>
          <w:b/>
          <w:b/>
          <w:sz w:val="32"/>
          <w:szCs w:val="32"/>
        </w:rPr>
      </w:pPr>
      <w:r>
        <w:rPr>
          <w:b/>
          <w:sz w:val="32"/>
          <w:szCs w:val="32"/>
        </w:rPr>
      </w:r>
    </w:p>
    <w:p>
      <w:pPr>
        <w:pStyle w:val="Normal"/>
        <w:rPr>
          <w:b/>
          <w:b/>
          <w:sz w:val="32"/>
          <w:szCs w:val="32"/>
        </w:rPr>
      </w:pPr>
      <w:r>
        <w:rPr>
          <w:b/>
          <w:sz w:val="32"/>
          <w:szCs w:val="32"/>
        </w:rPr>
        <w:t xml:space="preserve">                                      </w:t>
      </w:r>
      <w:r>
        <w:rPr>
          <w:b/>
          <w:sz w:val="32"/>
          <w:szCs w:val="32"/>
        </w:rPr>
        <w:t>ПОСТАНОВЛЕНИЕ</w:t>
      </w:r>
    </w:p>
    <w:p>
      <w:pPr>
        <w:pStyle w:val="Normal"/>
        <w:jc w:val="center"/>
        <w:rPr>
          <w:b/>
          <w:b/>
          <w:sz w:val="32"/>
          <w:szCs w:val="32"/>
        </w:rPr>
      </w:pPr>
      <w:r>
        <w:rPr>
          <w:b/>
          <w:sz w:val="32"/>
          <w:szCs w:val="32"/>
        </w:rPr>
      </w:r>
    </w:p>
    <w:p>
      <w:pPr>
        <w:pStyle w:val="Normal"/>
        <w:rPr>
          <w:b/>
          <w:b/>
          <w:sz w:val="28"/>
          <w:szCs w:val="28"/>
        </w:rPr>
      </w:pPr>
      <w:r>
        <w:rPr>
          <w:b/>
          <w:sz w:val="28"/>
          <w:szCs w:val="28"/>
        </w:rPr>
        <w:t>от « 20 » декабря  2019  г.</w:t>
      </w:r>
      <w:r>
        <w:rPr>
          <w:sz w:val="28"/>
          <w:szCs w:val="28"/>
        </w:rPr>
        <w:t xml:space="preserve">                                                                                    </w:t>
      </w:r>
      <w:r>
        <w:rPr>
          <w:b/>
          <w:sz w:val="28"/>
          <w:szCs w:val="28"/>
        </w:rPr>
        <w:t>№ 135</w:t>
      </w:r>
    </w:p>
    <w:p>
      <w:pPr>
        <w:pStyle w:val="Normal"/>
        <w:rPr>
          <w:b/>
          <w:b/>
          <w:sz w:val="28"/>
          <w:szCs w:val="28"/>
        </w:rPr>
      </w:pPr>
      <w:r>
        <w:rPr>
          <w:b/>
          <w:sz w:val="28"/>
          <w:szCs w:val="28"/>
        </w:rPr>
      </w:r>
    </w:p>
    <w:p>
      <w:pPr>
        <w:pStyle w:val="Normal"/>
        <w:rPr/>
      </w:pPr>
      <w:r>
        <w:rPr>
          <w:b/>
          <w:sz w:val="28"/>
          <w:szCs w:val="28"/>
        </w:rPr>
        <w:t>«О признании граждан в качестве</w:t>
      </w:r>
    </w:p>
    <w:p>
      <w:pPr>
        <w:pStyle w:val="Normal"/>
        <w:rPr>
          <w:b/>
          <w:b/>
          <w:sz w:val="28"/>
          <w:szCs w:val="28"/>
        </w:rPr>
      </w:pPr>
      <w:r>
        <w:rPr>
          <w:b/>
          <w:sz w:val="28"/>
          <w:szCs w:val="28"/>
        </w:rPr>
        <w:t>нуждающихся в улучшении</w:t>
      </w:r>
    </w:p>
    <w:p>
      <w:pPr>
        <w:pStyle w:val="Normal"/>
        <w:rPr>
          <w:b/>
          <w:b/>
          <w:sz w:val="28"/>
          <w:szCs w:val="28"/>
        </w:rPr>
      </w:pPr>
      <w:r>
        <w:rPr>
          <w:b/>
          <w:sz w:val="28"/>
          <w:szCs w:val="28"/>
        </w:rPr>
        <w:t>жилищных условий».</w:t>
      </w:r>
    </w:p>
    <w:p>
      <w:pPr>
        <w:pStyle w:val="Normal"/>
        <w:jc w:val="both"/>
        <w:rPr>
          <w:sz w:val="28"/>
          <w:szCs w:val="28"/>
        </w:rPr>
      </w:pPr>
      <w:r>
        <w:rPr/>
        <w:t xml:space="preserve">  </w:t>
      </w:r>
      <w:r>
        <w:rPr>
          <w:sz w:val="28"/>
          <w:szCs w:val="28"/>
        </w:rPr>
        <w:t xml:space="preserve">  </w:t>
      </w:r>
    </w:p>
    <w:p>
      <w:pPr>
        <w:pStyle w:val="Normal"/>
        <w:jc w:val="both"/>
        <w:rPr>
          <w:sz w:val="28"/>
          <w:szCs w:val="28"/>
        </w:rPr>
      </w:pPr>
      <w:r>
        <w:rPr>
          <w:sz w:val="28"/>
          <w:szCs w:val="28"/>
        </w:rPr>
        <w:t xml:space="preserve">      </w:t>
      </w:r>
      <w:r>
        <w:rPr>
          <w:sz w:val="28"/>
          <w:szCs w:val="28"/>
        </w:rPr>
        <w:t>Руководствуясь Жилищным кодексом Российской Федерации, Законом Волгоградской области от 01.12.2005 года № 1125-ОД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Волгоградской области, постановлением Главы Администрации Волгоградской области от 24.04.2006 года № 455 «О некоторых вопросах реализации Закона Волгоградской области от 01.12.2005 года № 1125-ОД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Волгоградской области, статьей 51 Жилищного кодекса Российской Федерации,</w:t>
      </w:r>
    </w:p>
    <w:p>
      <w:pPr>
        <w:pStyle w:val="Normal"/>
        <w:jc w:val="both"/>
        <w:rPr>
          <w:sz w:val="28"/>
          <w:szCs w:val="28"/>
        </w:rPr>
      </w:pPr>
      <w:r>
        <w:rPr>
          <w:sz w:val="28"/>
          <w:szCs w:val="28"/>
        </w:rPr>
      </w:r>
    </w:p>
    <w:p>
      <w:pPr>
        <w:pStyle w:val="Normal"/>
        <w:jc w:val="center"/>
        <w:rPr>
          <w:sz w:val="28"/>
          <w:szCs w:val="28"/>
        </w:rPr>
      </w:pPr>
      <w:r>
        <w:rPr>
          <w:sz w:val="28"/>
          <w:szCs w:val="28"/>
        </w:rPr>
        <w:t>ПОСТАНОВЛЯЮ:</w:t>
      </w:r>
    </w:p>
    <w:p>
      <w:pPr>
        <w:pStyle w:val="Normal"/>
        <w:jc w:val="center"/>
        <w:rPr>
          <w:sz w:val="28"/>
          <w:szCs w:val="28"/>
        </w:rPr>
      </w:pPr>
      <w:r>
        <w:rPr>
          <w:sz w:val="28"/>
          <w:szCs w:val="28"/>
        </w:rPr>
      </w:r>
    </w:p>
    <w:p>
      <w:pPr>
        <w:pStyle w:val="Normal"/>
        <w:jc w:val="both"/>
        <w:rPr>
          <w:sz w:val="28"/>
          <w:szCs w:val="28"/>
        </w:rPr>
      </w:pPr>
      <w:r>
        <w:rPr>
          <w:sz w:val="28"/>
          <w:szCs w:val="28"/>
        </w:rPr>
        <w:t xml:space="preserve">     </w:t>
      </w:r>
      <w:r>
        <w:rPr>
          <w:sz w:val="28"/>
          <w:szCs w:val="28"/>
        </w:rPr>
        <w:t xml:space="preserve">Признать нуждающимися в улучшении жилищных условий для участия в целевых программах следующих граждан: </w:t>
      </w:r>
    </w:p>
    <w:p>
      <w:pPr>
        <w:pStyle w:val="Normal"/>
        <w:jc w:val="both"/>
        <w:rPr>
          <w:sz w:val="28"/>
          <w:szCs w:val="28"/>
        </w:rPr>
      </w:pPr>
      <w:r>
        <w:rPr>
          <w:sz w:val="28"/>
          <w:szCs w:val="28"/>
        </w:rPr>
      </w:r>
    </w:p>
    <w:tbl>
      <w:tblPr>
        <w:tblW w:w="10559" w:type="dxa"/>
        <w:jc w:val="left"/>
        <w:tblInd w:w="-130" w:type="dxa"/>
        <w:tblCellMar>
          <w:top w:w="0" w:type="dxa"/>
          <w:left w:w="108" w:type="dxa"/>
          <w:bottom w:w="0" w:type="dxa"/>
          <w:right w:w="108" w:type="dxa"/>
        </w:tblCellMar>
      </w:tblPr>
      <w:tblGrid>
        <w:gridCol w:w="1790"/>
        <w:gridCol w:w="1974"/>
        <w:gridCol w:w="1730"/>
        <w:gridCol w:w="1494"/>
        <w:gridCol w:w="2049"/>
        <w:gridCol w:w="1522"/>
      </w:tblGrid>
      <w:tr>
        <w:trPr/>
        <w:tc>
          <w:tcPr>
            <w:tcW w:w="1790" w:type="dxa"/>
            <w:tcBorders>
              <w:top w:val="single" w:sz="18" w:space="0" w:color="000000"/>
              <w:left w:val="single" w:sz="18" w:space="0" w:color="000000"/>
              <w:bottom w:val="single" w:sz="18" w:space="0" w:color="000000"/>
            </w:tcBorders>
            <w:shd w:fill="auto" w:val="clear"/>
          </w:tcPr>
          <w:p>
            <w:pPr>
              <w:pStyle w:val="Normal"/>
              <w:jc w:val="center"/>
              <w:rPr>
                <w:sz w:val="28"/>
                <w:szCs w:val="28"/>
              </w:rPr>
            </w:pPr>
            <w:r>
              <w:rPr>
                <w:sz w:val="28"/>
                <w:szCs w:val="28"/>
              </w:rPr>
              <w:t xml:space="preserve">Дата </w:t>
            </w:r>
          </w:p>
          <w:p>
            <w:pPr>
              <w:pStyle w:val="Normal"/>
              <w:jc w:val="center"/>
              <w:rPr>
                <w:sz w:val="28"/>
                <w:szCs w:val="28"/>
              </w:rPr>
            </w:pPr>
            <w:r>
              <w:rPr>
                <w:sz w:val="28"/>
                <w:szCs w:val="28"/>
              </w:rPr>
              <w:t>заявления</w:t>
            </w:r>
          </w:p>
        </w:tc>
        <w:tc>
          <w:tcPr>
            <w:tcW w:w="1974" w:type="dxa"/>
            <w:tcBorders>
              <w:top w:val="single" w:sz="18" w:space="0" w:color="000000"/>
              <w:left w:val="single" w:sz="18" w:space="0" w:color="000000"/>
              <w:bottom w:val="single" w:sz="18" w:space="0" w:color="000000"/>
            </w:tcBorders>
            <w:shd w:fill="auto" w:val="clear"/>
          </w:tcPr>
          <w:p>
            <w:pPr>
              <w:pStyle w:val="Normal"/>
              <w:jc w:val="center"/>
              <w:rPr>
                <w:sz w:val="28"/>
                <w:szCs w:val="28"/>
              </w:rPr>
            </w:pPr>
            <w:r>
              <w:rPr>
                <w:sz w:val="28"/>
                <w:szCs w:val="28"/>
              </w:rPr>
              <w:t>Родственные отношения</w:t>
            </w:r>
          </w:p>
        </w:tc>
        <w:tc>
          <w:tcPr>
            <w:tcW w:w="5273" w:type="dxa"/>
            <w:gridSpan w:val="3"/>
            <w:tcBorders>
              <w:top w:val="single" w:sz="18" w:space="0" w:color="000000"/>
              <w:left w:val="single" w:sz="18" w:space="0" w:color="000000"/>
              <w:bottom w:val="single" w:sz="18" w:space="0" w:color="000000"/>
            </w:tcBorders>
            <w:shd w:fill="auto" w:val="clear"/>
          </w:tcPr>
          <w:p>
            <w:pPr>
              <w:pStyle w:val="Normal"/>
              <w:jc w:val="center"/>
              <w:rPr>
                <w:sz w:val="28"/>
                <w:szCs w:val="28"/>
              </w:rPr>
            </w:pPr>
            <w:r>
              <w:rPr>
                <w:sz w:val="28"/>
                <w:szCs w:val="28"/>
              </w:rPr>
              <w:t>Фамилии, имя, отчество гражданина и членов его семьи.</w:t>
            </w:r>
          </w:p>
        </w:tc>
        <w:tc>
          <w:tcPr>
            <w:tcW w:w="1522" w:type="dxa"/>
            <w:tcBorders>
              <w:top w:val="single" w:sz="18" w:space="0" w:color="000000"/>
              <w:left w:val="single" w:sz="18" w:space="0" w:color="000000"/>
              <w:bottom w:val="single" w:sz="18" w:space="0" w:color="000000"/>
              <w:right w:val="single" w:sz="18" w:space="0" w:color="000000"/>
            </w:tcBorders>
            <w:shd w:fill="auto" w:val="clear"/>
          </w:tcPr>
          <w:p>
            <w:pPr>
              <w:pStyle w:val="Normal"/>
              <w:jc w:val="center"/>
              <w:rPr>
                <w:sz w:val="28"/>
                <w:szCs w:val="28"/>
              </w:rPr>
            </w:pPr>
            <w:r>
              <w:rPr>
                <w:sz w:val="28"/>
                <w:szCs w:val="28"/>
              </w:rPr>
              <w:t>Дата рождения</w:t>
            </w:r>
          </w:p>
        </w:tc>
      </w:tr>
      <w:tr>
        <w:trPr/>
        <w:tc>
          <w:tcPr>
            <w:tcW w:w="1790" w:type="dxa"/>
            <w:tcBorders>
              <w:top w:val="single" w:sz="18" w:space="0" w:color="000000"/>
              <w:left w:val="single" w:sz="18" w:space="0" w:color="000000"/>
              <w:bottom w:val="single" w:sz="4" w:space="0" w:color="000000"/>
            </w:tcBorders>
            <w:shd w:fill="auto" w:val="clear"/>
          </w:tcPr>
          <w:p>
            <w:pPr>
              <w:pStyle w:val="Normal"/>
              <w:jc w:val="both"/>
              <w:rPr>
                <w:sz w:val="28"/>
                <w:szCs w:val="28"/>
              </w:rPr>
            </w:pPr>
            <w:r>
              <w:rPr>
                <w:sz w:val="28"/>
                <w:szCs w:val="28"/>
              </w:rPr>
              <w:t>09.12.2019</w:t>
            </w:r>
          </w:p>
        </w:tc>
        <w:tc>
          <w:tcPr>
            <w:tcW w:w="1974" w:type="dxa"/>
            <w:tcBorders>
              <w:top w:val="single" w:sz="18" w:space="0" w:color="000000"/>
              <w:left w:val="single" w:sz="6" w:space="0" w:color="000000"/>
              <w:bottom w:val="single" w:sz="4" w:space="0" w:color="000000"/>
            </w:tcBorders>
            <w:shd w:fill="auto" w:val="clear"/>
          </w:tcPr>
          <w:p>
            <w:pPr>
              <w:pStyle w:val="Normal"/>
              <w:snapToGrid w:val="false"/>
              <w:jc w:val="both"/>
              <w:rPr>
                <w:sz w:val="28"/>
                <w:szCs w:val="28"/>
              </w:rPr>
            </w:pPr>
            <w:r>
              <w:rPr>
                <w:sz w:val="28"/>
                <w:szCs w:val="28"/>
              </w:rPr>
            </w:r>
          </w:p>
        </w:tc>
        <w:tc>
          <w:tcPr>
            <w:tcW w:w="1730" w:type="dxa"/>
            <w:tcBorders>
              <w:top w:val="single" w:sz="18" w:space="0" w:color="000000"/>
              <w:left w:val="single" w:sz="4" w:space="0" w:color="000000"/>
              <w:bottom w:val="single" w:sz="4" w:space="0" w:color="000000"/>
            </w:tcBorders>
            <w:shd w:fill="auto" w:val="clear"/>
          </w:tcPr>
          <w:p>
            <w:pPr>
              <w:pStyle w:val="Normal"/>
              <w:jc w:val="both"/>
              <w:rPr>
                <w:sz w:val="28"/>
                <w:szCs w:val="28"/>
              </w:rPr>
            </w:pPr>
            <w:r>
              <w:rPr>
                <w:sz w:val="28"/>
                <w:szCs w:val="28"/>
              </w:rPr>
              <w:t>Сейткалиева</w:t>
            </w:r>
          </w:p>
        </w:tc>
        <w:tc>
          <w:tcPr>
            <w:tcW w:w="1494" w:type="dxa"/>
            <w:tcBorders>
              <w:top w:val="single" w:sz="18" w:space="0" w:color="000000"/>
              <w:left w:val="single" w:sz="4" w:space="0" w:color="000000"/>
              <w:bottom w:val="single" w:sz="4" w:space="0" w:color="000000"/>
            </w:tcBorders>
            <w:shd w:fill="auto" w:val="clear"/>
          </w:tcPr>
          <w:p>
            <w:pPr>
              <w:pStyle w:val="Normal"/>
              <w:jc w:val="both"/>
              <w:rPr>
                <w:sz w:val="28"/>
                <w:szCs w:val="28"/>
              </w:rPr>
            </w:pPr>
            <w:r>
              <w:rPr>
                <w:sz w:val="28"/>
                <w:szCs w:val="28"/>
              </w:rPr>
              <w:t xml:space="preserve">Надежда   </w:t>
            </w:r>
          </w:p>
        </w:tc>
        <w:tc>
          <w:tcPr>
            <w:tcW w:w="2049" w:type="dxa"/>
            <w:tcBorders>
              <w:top w:val="single" w:sz="18" w:space="0" w:color="000000"/>
              <w:left w:val="single" w:sz="4" w:space="0" w:color="000000"/>
              <w:bottom w:val="single" w:sz="4" w:space="0" w:color="000000"/>
            </w:tcBorders>
            <w:shd w:fill="auto" w:val="clear"/>
          </w:tcPr>
          <w:p>
            <w:pPr>
              <w:pStyle w:val="Normal"/>
              <w:jc w:val="both"/>
              <w:rPr>
                <w:sz w:val="28"/>
                <w:szCs w:val="28"/>
              </w:rPr>
            </w:pPr>
            <w:r>
              <w:rPr>
                <w:sz w:val="28"/>
                <w:szCs w:val="28"/>
              </w:rPr>
              <w:t>Басыровна</w:t>
            </w:r>
          </w:p>
        </w:tc>
        <w:tc>
          <w:tcPr>
            <w:tcW w:w="1522" w:type="dxa"/>
            <w:tcBorders>
              <w:top w:val="single" w:sz="18" w:space="0" w:color="000000"/>
              <w:left w:val="single" w:sz="4" w:space="0" w:color="000000"/>
              <w:bottom w:val="single" w:sz="4" w:space="0" w:color="000000"/>
              <w:right w:val="single" w:sz="18" w:space="0" w:color="000000"/>
            </w:tcBorders>
            <w:shd w:fill="auto" w:val="clear"/>
          </w:tcPr>
          <w:p>
            <w:pPr>
              <w:pStyle w:val="Normal"/>
              <w:jc w:val="both"/>
              <w:rPr>
                <w:sz w:val="28"/>
                <w:szCs w:val="28"/>
              </w:rPr>
            </w:pPr>
            <w:r>
              <w:rPr>
                <w:sz w:val="28"/>
                <w:szCs w:val="28"/>
              </w:rPr>
              <w:t>20.12.1961</w:t>
            </w:r>
          </w:p>
        </w:tc>
      </w:tr>
    </w:tbl>
    <w:p>
      <w:pPr>
        <w:pStyle w:val="Normal"/>
        <w:jc w:val="both"/>
        <w:rPr>
          <w:i/>
          <w:i/>
        </w:rPr>
      </w:pPr>
      <w:r>
        <w:rPr>
          <w:i/>
        </w:rPr>
      </w:r>
    </w:p>
    <w:p>
      <w:pPr>
        <w:pStyle w:val="Normal"/>
        <w:jc w:val="both"/>
        <w:rPr>
          <w:i/>
          <w:i/>
        </w:rPr>
      </w:pPr>
      <w:r>
        <w:rPr>
          <w:i/>
        </w:rPr>
        <w:t>Основание: п.п.2 п.1 ст.51 Жилищного кодекса РФ - граждане,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pPr>
        <w:pStyle w:val="Normal"/>
        <w:jc w:val="both"/>
        <w:rPr>
          <w:i/>
          <w:i/>
        </w:rPr>
      </w:pPr>
      <w:r>
        <w:rPr>
          <w:i/>
        </w:rPr>
      </w:r>
    </w:p>
    <w:p>
      <w:pPr>
        <w:pStyle w:val="Normal"/>
        <w:jc w:val="both"/>
        <w:rPr>
          <w:b/>
          <w:b/>
          <w:i/>
          <w:i/>
          <w:sz w:val="28"/>
          <w:szCs w:val="28"/>
        </w:rPr>
      </w:pPr>
      <w:r>
        <w:rPr>
          <w:b/>
          <w:i/>
          <w:sz w:val="28"/>
          <w:szCs w:val="28"/>
        </w:rPr>
      </w:r>
    </w:p>
    <w:p>
      <w:pPr>
        <w:pStyle w:val="Normal"/>
        <w:jc w:val="both"/>
        <w:rPr/>
      </w:pPr>
      <w:r>
        <w:rPr>
          <w:b/>
          <w:sz w:val="28"/>
          <w:szCs w:val="28"/>
        </w:rPr>
        <w:t>Глава Старополтавского</w:t>
      </w:r>
    </w:p>
    <w:p>
      <w:pPr>
        <w:pStyle w:val="Normal"/>
        <w:jc w:val="both"/>
        <w:rPr>
          <w:b/>
          <w:b/>
          <w:sz w:val="28"/>
          <w:szCs w:val="28"/>
        </w:rPr>
      </w:pPr>
      <w:r>
        <w:rPr>
          <w:b/>
          <w:sz w:val="28"/>
          <w:szCs w:val="28"/>
        </w:rPr>
        <w:t xml:space="preserve">сельского поселения                                                                           И.А. Штаймнец  </w:t>
      </w:r>
    </w:p>
    <w:p>
      <w:pPr>
        <w:pStyle w:val="Normal"/>
        <w:rPr>
          <w:b/>
          <w:b/>
          <w:sz w:val="28"/>
          <w:szCs w:val="28"/>
        </w:rPr>
      </w:pPr>
      <w:r>
        <w:rPr>
          <w:b/>
          <w:sz w:val="28"/>
          <w:szCs w:val="28"/>
        </w:rPr>
      </w:r>
    </w:p>
    <w:p>
      <w:pPr>
        <w:pStyle w:val="Normal"/>
        <w:jc w:val="both"/>
        <w:rPr>
          <w:b/>
          <w:b/>
          <w:sz w:val="28"/>
          <w:szCs w:val="28"/>
        </w:rPr>
      </w:pPr>
      <w:r>
        <w:rPr>
          <w:b/>
          <w:sz w:val="28"/>
          <w:szCs w:val="28"/>
        </w:rPr>
      </w:r>
    </w:p>
    <w:sectPr>
      <w:type w:val="nextPage"/>
      <w:pgSz w:w="11906" w:h="16838"/>
      <w:pgMar w:left="1134" w:right="851" w:header="0" w:top="567"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cc"/>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val="textFit" w:percent="84"/>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ucida Sans"/>
        <w:szCs w:val="24"/>
        <w:lang w:val="ru-RU" w:eastAsia="zh-CN" w:bidi="hi-IN"/>
      </w:rPr>
    </w:rPrDefault>
    <w:pPrDefault>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ru-RU" w:bidi="ar-SA" w:eastAsia="zh-CN"/>
    </w:rPr>
  </w:style>
  <w:style w:type="character" w:styleId="Style14">
    <w:name w:val="Основной шрифт абзаца"/>
    <w:qFormat/>
    <w:rPr/>
  </w:style>
  <w:style w:type="paragraph" w:styleId="Style15">
    <w:name w:val="Заголовок"/>
    <w:basedOn w:val="Normal"/>
    <w:next w:val="Style16"/>
    <w:qFormat/>
    <w:pPr>
      <w:keepNext w:val="true"/>
      <w:spacing w:before="240" w:after="120"/>
    </w:pPr>
    <w:rPr>
      <w:rFonts w:ascii="Liberation Sans" w:hAnsi="Liberation Sans" w:eastAsia="Noto Sans CJK SC"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 w:type="paragraph" w:styleId="Style20">
    <w:name w:val="Содержимое таблицы"/>
    <w:basedOn w:val="Normal"/>
    <w:qFormat/>
    <w:pPr>
      <w:suppressLineNumbers/>
    </w:pPr>
    <w:rPr/>
  </w:style>
  <w:style w:type="paragraph" w:styleId="Style21">
    <w:name w:val="Заголовок таблицы"/>
    <w:basedOn w:val="Style20"/>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3236</TotalTime>
  <Application>LibreOffice/6.2.8.2$Linux_X86_64 LibreOffice_project/20$Build-2</Application>
  <Pages>1</Pages>
  <Words>219</Words>
  <Characters>1575</Characters>
  <CharactersWithSpaces>1990</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2011-05-21T04:06:00Z</dcterms:created>
  <dc:creator>Admin</dc:creator>
  <dc:description/>
  <cp:keywords/>
  <dc:language>ru-RU</dc:language>
  <cp:lastModifiedBy>Пользователь Windows</cp:lastModifiedBy>
  <cp:lastPrinted>2019-12-27T07:36:00Z</cp:lastPrinted>
  <dcterms:modified xsi:type="dcterms:W3CDTF">2019-12-27T08:38:00Z</dcterms:modified>
  <cp:revision>60</cp:revision>
  <dc:subject/>
  <dc:title>Р О С С И Й С К А Я   Ф Е Д Е Р А Ц И Я</dc:title>
</cp:coreProperties>
</file>