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autoSpaceDE w:val="true"/>
        <w:ind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РОССИЙСКАЯ ФЕДЕРАЦИЯ</w:t>
        <w:br/>
        <w:t>(РОССИЯ)</w:t>
      </w:r>
    </w:p>
    <w:p>
      <w:pPr>
        <w:pStyle w:val="Normal"/>
        <w:widowControl/>
        <w:autoSpaceDE w:val="true"/>
        <w:ind w:hanging="0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АДМИНИСТРАЦИЯ СТАРОПОЛТАВСКОГО СЕЛЬСКОГО ПОСЕЛЕНИЯ</w:t>
      </w:r>
    </w:p>
    <w:p>
      <w:pPr>
        <w:pStyle w:val="Normal"/>
        <w:widowControl/>
        <w:autoSpaceDE w:val="true"/>
        <w:ind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Старополтавского  района  Волгоградской области</w:t>
      </w:r>
    </w:p>
    <w:p>
      <w:pPr>
        <w:pStyle w:val="Normal"/>
        <w:widowControl/>
        <w:autoSpaceDE w:val="true"/>
        <w:ind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widowControl/>
        <w:autoSpaceDE w:val="true"/>
        <w:ind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widowControl/>
        <w:autoSpaceDE w:val="true"/>
        <w:ind w:hanging="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>с.Старая Полтавка, ул. Центральная, 98                                                 тел. 4-34-09</w:t>
      </w:r>
    </w:p>
    <w:p>
      <w:pPr>
        <w:pStyle w:val="1"/>
        <w:ind w:hanging="0"/>
        <w:rPr>
          <w:rFonts w:ascii="Arial" w:hAnsi="Arial" w:cs="Arial"/>
          <w:b w:val="false"/>
          <w:b w:val="false"/>
          <w:sz w:val="20"/>
          <w:szCs w:val="20"/>
          <w:u w:val="single"/>
        </w:rPr>
      </w:pPr>
      <w:r>
        <w:rPr>
          <w:rFonts w:cs="Arial" w:ascii="Arial" w:hAnsi="Arial"/>
          <w:b w:val="false"/>
          <w:sz w:val="20"/>
          <w:szCs w:val="20"/>
          <w:u w:val="single"/>
        </w:rPr>
      </w:r>
    </w:p>
    <w:p>
      <w:pPr>
        <w:pStyle w:val="1"/>
        <w:spacing w:before="0" w:after="0"/>
        <w:ind w:hanging="0"/>
        <w:rPr/>
      </w:pPr>
      <w:r>
        <w:rPr>
          <w:rStyle w:val="Style17"/>
          <w:rFonts w:cs="Arial" w:ascii="Arial" w:hAnsi="Arial"/>
          <w:b w:val="false"/>
          <w:bCs w:val="false"/>
          <w:color w:val="000000"/>
          <w:sz w:val="20"/>
          <w:szCs w:val="20"/>
        </w:rPr>
        <w:t>Постановление администрации  Старополтавского сельского поселения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Старополтавского муниципального района Волгоградской области</w:t>
      </w:r>
    </w:p>
    <w:p>
      <w:pPr>
        <w:pStyle w:val="1"/>
        <w:spacing w:before="0" w:after="0"/>
        <w:ind w:hanging="0"/>
        <w:rPr>
          <w:rStyle w:val="Style17"/>
          <w:rFonts w:ascii="Arial" w:hAnsi="Arial" w:cs="Arial"/>
          <w:b w:val="false"/>
          <w:b w:val="false"/>
          <w:bCs w:val="false"/>
          <w:color w:val="000000"/>
          <w:sz w:val="20"/>
          <w:szCs w:val="20"/>
        </w:rPr>
      </w:pPr>
      <w:r>
        <w:rPr>
          <w:rStyle w:val="Style17"/>
          <w:rFonts w:cs="Arial" w:ascii="Arial" w:hAnsi="Arial"/>
          <w:b w:val="false"/>
          <w:bCs w:val="false"/>
          <w:color w:val="000000"/>
          <w:sz w:val="20"/>
          <w:szCs w:val="20"/>
        </w:rPr>
        <w:t>от «12»    декабря 2019 г. № 131</w:t>
      </w:r>
    </w:p>
    <w:p>
      <w:pPr>
        <w:pStyle w:val="Normal"/>
        <w:rPr>
          <w:rStyle w:val="Style17"/>
          <w:rFonts w:ascii="Arial" w:hAnsi="Arial" w:cs="Arial"/>
          <w:b/>
          <w:b/>
          <w:bCs/>
          <w:color w:val="000000"/>
          <w:sz w:val="20"/>
          <w:szCs w:val="20"/>
        </w:rPr>
      </w:pPr>
      <w:r>
        <w:rPr/>
      </w:r>
    </w:p>
    <w:p>
      <w:pPr>
        <w:pStyle w:val="1"/>
        <w:spacing w:before="0" w:after="0"/>
        <w:ind w:hanging="0"/>
        <w:rPr/>
      </w:pPr>
      <w:r>
        <w:rPr>
          <w:rStyle w:val="Style17"/>
          <w:rFonts w:cs="Arial" w:ascii="Arial" w:hAnsi="Arial"/>
          <w:b w:val="false"/>
          <w:bCs w:val="false"/>
          <w:color w:val="000000"/>
          <w:sz w:val="20"/>
          <w:szCs w:val="20"/>
        </w:rPr>
        <w:t>Об утверждении Стандартов осуществления внутреннего муниципального финансового контроля в Старополтавском сельском поселении</w:t>
      </w:r>
    </w:p>
    <w:p>
      <w:pPr>
        <w:pStyle w:val="1"/>
        <w:spacing w:before="0" w:after="0"/>
        <w:ind w:hanging="0"/>
        <w:rPr>
          <w:rFonts w:ascii="Arial" w:hAnsi="Arial" w:cs="Arial"/>
          <w:color w:val="000000"/>
          <w:sz w:val="20"/>
          <w:szCs w:val="20"/>
        </w:rPr>
      </w:pPr>
      <w:r>
        <w:rPr>
          <w:rStyle w:val="Style17"/>
          <w:rFonts w:eastAsia="Arial" w:cs="Arial" w:ascii="Arial" w:hAnsi="Arial"/>
          <w:b w:val="false"/>
          <w:bCs w:val="false"/>
          <w:color w:val="000000"/>
          <w:sz w:val="20"/>
          <w:szCs w:val="20"/>
        </w:rPr>
        <w:t xml:space="preserve"> </w:t>
      </w:r>
      <w:r>
        <w:rPr>
          <w:rStyle w:val="Style17"/>
          <w:rFonts w:cs="Arial" w:ascii="Arial" w:hAnsi="Arial"/>
          <w:b w:val="false"/>
          <w:bCs w:val="false"/>
          <w:color w:val="000000"/>
          <w:sz w:val="20"/>
          <w:szCs w:val="20"/>
        </w:rPr>
        <w:t xml:space="preserve">Старополтавского муниципального района </w:t>
      </w:r>
      <w:r>
        <w:rPr>
          <w:rFonts w:cs="Arial" w:ascii="Arial" w:hAnsi="Arial"/>
          <w:color w:val="000000"/>
          <w:sz w:val="20"/>
          <w:szCs w:val="20"/>
        </w:rPr>
        <w:t>Волгоградской области</w:t>
      </w:r>
    </w:p>
    <w:p>
      <w:pPr>
        <w:pStyle w:val="Normal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 xml:space="preserve">В соответствии с </w:t>
      </w:r>
      <w:r>
        <w:rPr>
          <w:rStyle w:val="Style17"/>
          <w:rFonts w:cs="Arial" w:ascii="Arial" w:hAnsi="Arial"/>
          <w:b w:val="false"/>
          <w:color w:val="000000"/>
          <w:sz w:val="20"/>
          <w:szCs w:val="20"/>
        </w:rPr>
        <w:t>пунктом 3 статьи 269.2</w:t>
      </w:r>
      <w:r>
        <w:rPr>
          <w:rFonts w:cs="Arial" w:ascii="Arial" w:hAnsi="Arial"/>
          <w:sz w:val="20"/>
          <w:szCs w:val="20"/>
        </w:rPr>
        <w:t xml:space="preserve"> Бюджетного кодекса Российской Федерации, Порядком осуществления внутреннего муниципального финансового контроля, утвержденным постановлением администрации   Старополтавского сельского поселения  Старополтавского муниципального района Волгоградской области от «06» декабря 2019 г. №127</w:t>
      </w:r>
      <w:r>
        <w:rPr>
          <w:rFonts w:cs="Arial" w:ascii="Arial" w:hAnsi="Arial"/>
          <w:color w:val="0000FF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 «Об утверждении Положения о внутреннем финансовом контроле в администрации   Старополтавского сельского поселения»,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0"/>
          <w:szCs w:val="20"/>
        </w:rPr>
        <w:t>ПОСТАНОВЛЯЕТ: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>1. Утвердить прилагаемые Стандарты осуществления внутреннего муниципального финансового контроля в  Старополтавском сельском поселении согласно приложению № 1 (прилагается).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2. Обнародовать настоящее постановление в установленном Уставом   Старополтавского сельского поселения порядке и разместить на официальном сайте   Старополтавского сельского поселения в сети "Интернет" 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3. Настоящее постановление вступает в силу с даты его обнародования.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4. Контроль за исполнением настоящего постановления оставляю за собой.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20"/>
          <w:tab w:val="left" w:pos="993" w:leader="none"/>
        </w:tabs>
        <w:suppressAutoHyphens w:val="true"/>
        <w:ind w:hanging="0"/>
        <w:jc w:val="left"/>
        <w:rPr>
          <w:rFonts w:ascii="Arial" w:hAnsi="Arial" w:eastAsia="Arial" w:cs="Arial"/>
          <w:sz w:val="20"/>
          <w:szCs w:val="20"/>
          <w:lang w:bidi="ru-RU"/>
        </w:rPr>
      </w:pPr>
      <w:r>
        <w:rPr>
          <w:rFonts w:eastAsia="Arial" w:cs="Arial" w:ascii="Arial" w:hAnsi="Arial"/>
          <w:sz w:val="20"/>
          <w:szCs w:val="20"/>
          <w:lang w:bidi="ru-RU"/>
        </w:rPr>
        <w:t xml:space="preserve">Глава   </w:t>
      </w:r>
      <w:r>
        <w:rPr>
          <w:rFonts w:eastAsia="Times New Roman CYR" w:cs="Arial" w:ascii="Arial" w:hAnsi="Arial"/>
          <w:sz w:val="20"/>
          <w:szCs w:val="20"/>
          <w:lang w:bidi="ru-RU"/>
        </w:rPr>
        <w:t xml:space="preserve">Старополтавского сельского поселения:            И.А.Штаймнец               </w:t>
      </w:r>
    </w:p>
    <w:p>
      <w:pPr>
        <w:pStyle w:val="Normal"/>
        <w:tabs>
          <w:tab w:val="clear" w:pos="720"/>
          <w:tab w:val="left" w:pos="993" w:leader="none"/>
        </w:tabs>
        <w:suppressAutoHyphens w:val="true"/>
        <w:ind w:hanging="0"/>
        <w:jc w:val="left"/>
        <w:rPr>
          <w:rFonts w:ascii="Arial" w:hAnsi="Arial" w:eastAsia="Times New Roman CYR" w:cs="Arial"/>
          <w:sz w:val="20"/>
          <w:szCs w:val="20"/>
          <w:lang w:bidi="ru-RU"/>
        </w:rPr>
      </w:pPr>
      <w:r>
        <w:rPr>
          <w:rFonts w:eastAsia="Times New Roman CYR" w:cs="Arial" w:ascii="Arial" w:hAnsi="Arial"/>
          <w:sz w:val="20"/>
          <w:szCs w:val="20"/>
          <w:lang w:bidi="ru-RU"/>
        </w:rPr>
      </w:r>
    </w:p>
    <w:p>
      <w:pPr>
        <w:pStyle w:val="Normal"/>
        <w:rPr>
          <w:rFonts w:ascii="Arial" w:hAnsi="Arial" w:eastAsia="Times New Roman CYR" w:cs="Arial"/>
          <w:sz w:val="20"/>
          <w:szCs w:val="20"/>
          <w:lang w:bidi="ru-RU"/>
        </w:rPr>
      </w:pPr>
      <w:r>
        <w:rPr>
          <w:rFonts w:eastAsia="Times New Roman CYR" w:cs="Arial" w:ascii="Arial" w:hAnsi="Arial"/>
          <w:sz w:val="20"/>
          <w:szCs w:val="20"/>
          <w:lang w:bidi="ru-RU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firstLine="698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firstLine="698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left="3969" w:hanging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Приложение № 1</w:t>
      </w:r>
    </w:p>
    <w:p>
      <w:pPr>
        <w:pStyle w:val="Normal"/>
        <w:ind w:left="3969" w:hanging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к постановлению Администрации</w:t>
      </w:r>
    </w:p>
    <w:p>
      <w:pPr>
        <w:pStyle w:val="Normal"/>
        <w:ind w:left="3969" w:hanging="0"/>
        <w:jc w:val="right"/>
        <w:rPr/>
      </w:pPr>
      <w:r>
        <w:rPr>
          <w:rFonts w:eastAsia="Arial" w:cs="Arial" w:ascii="Arial" w:hAnsi="Arial"/>
          <w:sz w:val="20"/>
          <w:szCs w:val="20"/>
        </w:rPr>
        <w:t xml:space="preserve">  </w:t>
      </w:r>
      <w:r>
        <w:rPr>
          <w:rFonts w:cs="Arial" w:ascii="Arial" w:hAnsi="Arial"/>
          <w:sz w:val="20"/>
          <w:szCs w:val="20"/>
        </w:rPr>
        <w:t>Старополтавского сельского поселения</w:t>
      </w:r>
    </w:p>
    <w:p>
      <w:pPr>
        <w:pStyle w:val="Normal"/>
        <w:ind w:left="3969" w:hanging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Старополтавского муниципального района Волгоградской области</w:t>
      </w:r>
    </w:p>
    <w:p>
      <w:pPr>
        <w:pStyle w:val="Normal"/>
        <w:ind w:left="3969" w:hanging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от «12»  декабря 2019 г  № 131</w:t>
      </w:r>
    </w:p>
    <w:p>
      <w:pPr>
        <w:pStyle w:val="1"/>
        <w:ind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1"/>
        <w:spacing w:before="0" w:after="0"/>
        <w:ind w:hanging="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СТАНДАРТЫ</w:t>
      </w:r>
    </w:p>
    <w:p>
      <w:pPr>
        <w:pStyle w:val="1"/>
        <w:spacing w:before="0" w:after="0"/>
        <w:ind w:hanging="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осуществления внутреннего муниципального финансового контроля</w:t>
      </w:r>
    </w:p>
    <w:p>
      <w:pPr>
        <w:pStyle w:val="Normal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ind w:firstLine="419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I. Основные положения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 xml:space="preserve">1. Настоящие Стандарты осуществления внутреннего муниципального финансового контроля (далее - Стандарты) разработаны во исполнение </w:t>
      </w:r>
      <w:r>
        <w:rPr>
          <w:rStyle w:val="Style17"/>
          <w:rFonts w:cs="Arial" w:ascii="Arial" w:hAnsi="Arial"/>
          <w:b w:val="false"/>
          <w:color w:val="000000"/>
          <w:sz w:val="20"/>
          <w:szCs w:val="20"/>
        </w:rPr>
        <w:t>п. 3 ст. 269.2</w:t>
      </w:r>
      <w:r>
        <w:rPr>
          <w:rFonts w:cs="Arial" w:ascii="Arial" w:hAnsi="Arial"/>
          <w:sz w:val="20"/>
          <w:szCs w:val="20"/>
        </w:rPr>
        <w:t xml:space="preserve"> Бюджетного кодекса Российской Федерации, в соответствии с постановлением администрации  Старополтавского сельского поселения  Старополтавского муниципального района Волгоградской области от «06» декабря 2019 г. №127</w:t>
      </w:r>
      <w:r>
        <w:rPr>
          <w:rFonts w:cs="Arial" w:ascii="Arial" w:hAnsi="Arial"/>
          <w:color w:val="0000FF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   «Об утверждении Положения о внутреннем финансовом контроле в администрации  Старополтавского сельского поселения» (далее – Порядок).</w:t>
      </w:r>
    </w:p>
    <w:p>
      <w:pPr>
        <w:pStyle w:val="Normal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2. Внутренний муниципальный финансовый контроль осуществляется Комиссией, являющейся органом внутреннего муниципального финансового контроля муниципального образования   Старополтавского сельского поселения. В комиссию могут входить должностные лица финансового отдела муниципального образования Старополтавского сельского поселения (Состав Комиссии  утверждается в соответствии с приложением № 2 к постановлению администрации  Старополтавского сельского поселения  Старополтавского муниципального района от «06» декабря 2019 г. №127    «</w:t>
      </w:r>
      <w:r>
        <w:rPr>
          <w:rFonts w:cs="Arial" w:ascii="Arial" w:hAnsi="Arial"/>
          <w:bCs/>
          <w:sz w:val="20"/>
          <w:szCs w:val="20"/>
        </w:rPr>
        <w:t xml:space="preserve">Об утверждении порядка осуществления полномочий по внутреннему муниципальному финансовому контролю в Старополтавском сельском поселении Старополтавского муниципального района  Волгоградской области </w:t>
      </w:r>
      <w:r>
        <w:rPr>
          <w:rFonts w:cs="Arial" w:ascii="Arial" w:hAnsi="Arial"/>
          <w:sz w:val="20"/>
          <w:szCs w:val="20"/>
        </w:rPr>
        <w:t>» .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 xml:space="preserve">3. Понятия и термины, используемые настоящими Стандартами, применяются в значениях, определенных </w:t>
      </w:r>
      <w:r>
        <w:rPr>
          <w:rStyle w:val="Style17"/>
          <w:rFonts w:cs="Arial" w:ascii="Arial" w:hAnsi="Arial"/>
          <w:b w:val="false"/>
          <w:color w:val="000000"/>
          <w:sz w:val="20"/>
          <w:szCs w:val="20"/>
        </w:rPr>
        <w:t>Бюджетным кодексом</w:t>
      </w:r>
      <w:r>
        <w:rPr>
          <w:rFonts w:cs="Arial" w:ascii="Arial" w:hAnsi="Arial"/>
          <w:sz w:val="20"/>
          <w:szCs w:val="20"/>
        </w:rPr>
        <w:t xml:space="preserve"> Российской Федерации и Порядком.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 xml:space="preserve">4. Стандарты определяют основные принципы и единые требования к осуществлению </w:t>
      </w:r>
      <w:r>
        <w:rPr>
          <w:rFonts w:cs="Arial" w:ascii="Arial" w:hAnsi="Arial"/>
          <w:bCs/>
          <w:sz w:val="20"/>
          <w:szCs w:val="20"/>
        </w:rPr>
        <w:t>органа внутреннего муниципального финансового контроля</w:t>
      </w:r>
      <w:r>
        <w:rPr>
          <w:rFonts w:cs="Arial" w:ascii="Arial" w:hAnsi="Arial"/>
          <w:sz w:val="20"/>
          <w:szCs w:val="20"/>
        </w:rPr>
        <w:t xml:space="preserve"> полномочий по внутреннему муниципальному финансовому контролю в сфере бюджетных правоотношений;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5. Деятельность по контролю осуществляется в отношении объектов внутреннего муниципального финансового контроля, определенные Порядком (далее - объекты контроля).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6. Под Стандартами в настоящем документе понимаются унифицированные требования к правилам и процедурам осуществления деятельности по внутреннему муниципальному финансовому контролю (далее - деятельность по контролю), определяющие качество, эффективность и результативность контрольных мероприятий, а также обеспечивающие целостность, взаимосвязанность, последовательность и объективность деятельности по контролю, осуществляемой органом внутреннего муниципального финансового контроля.</w:t>
      </w:r>
    </w:p>
    <w:p>
      <w:pPr>
        <w:pStyle w:val="Normal"/>
        <w:ind w:hanging="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ind w:hanging="0"/>
        <w:jc w:val="center"/>
        <w:rPr/>
      </w:pPr>
      <w:r>
        <w:rPr>
          <w:rFonts w:cs="Arial" w:ascii="Arial" w:hAnsi="Arial"/>
          <w:b/>
          <w:color w:val="000000"/>
          <w:sz w:val="20"/>
          <w:szCs w:val="20"/>
          <w:lang w:val="en-US"/>
        </w:rPr>
        <w:t>I</w:t>
      </w:r>
      <w:r>
        <w:rPr>
          <w:rFonts w:cs="Arial" w:ascii="Arial" w:hAnsi="Arial"/>
          <w:b/>
          <w:color w:val="000000"/>
          <w:sz w:val="20"/>
          <w:szCs w:val="20"/>
        </w:rPr>
        <w:t>I. Стандарты</w:t>
      </w:r>
    </w:p>
    <w:p>
      <w:pPr>
        <w:pStyle w:val="Normal"/>
        <w:ind w:firstLine="698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ind w:hanging="0"/>
        <w:jc w:val="center"/>
        <w:rPr/>
      </w:pPr>
      <w:r>
        <w:rPr>
          <w:rFonts w:cs="Arial" w:ascii="Arial" w:hAnsi="Arial"/>
          <w:b/>
          <w:color w:val="000000"/>
          <w:sz w:val="20"/>
          <w:szCs w:val="20"/>
        </w:rPr>
        <w:t xml:space="preserve">Стандарт № 1 «Законность деятельности </w:t>
      </w:r>
      <w:r>
        <w:rPr>
          <w:rFonts w:cs="Arial" w:ascii="Arial" w:hAnsi="Arial"/>
          <w:b/>
          <w:bCs/>
          <w:color w:val="000000"/>
          <w:sz w:val="20"/>
          <w:szCs w:val="20"/>
        </w:rPr>
        <w:t>органа внутреннего муниципального финансового контроля</w:t>
      </w:r>
      <w:r>
        <w:rPr>
          <w:rFonts w:cs="Arial" w:ascii="Arial" w:hAnsi="Arial"/>
          <w:b/>
          <w:color w:val="000000"/>
          <w:sz w:val="20"/>
          <w:szCs w:val="20"/>
        </w:rPr>
        <w:t>»</w:t>
      </w:r>
    </w:p>
    <w:p>
      <w:pPr>
        <w:pStyle w:val="Normal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7. Законность деятельности органа внутреннего муниципального финансового контроля означает, что орган внутреннего муниципального финансового контроля при осуществлении контроля обязан исполнять свои функции и полномочия в точном соответствии с нормами и правилами, установленными законодательством Российской Федерации, а также проверять соблюдение объектами контроля законодательства, применяемого в их финансово-хозяйственной деятельности.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8. Целью стандарта «Законность деятельности органа внутреннего муниципального финансового контроля» является определение требований к организации деятельности органа внутреннего муниципального финансового контроля, обеспечивающей правомерность и эффективность контрольной деятельности.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9. Орган внутреннего муниципального финансового контроля при организации контрольной деятельности должен неуклонно и точно соблюдать нормы и правила осуществления контроля, установленные законодательством.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10. Орган внутреннего муниципального финансового контроля должен осуществлять постоянный мониторинг соблюдения законодательства Российской Федерации при осуществлении контрольной деятельности.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11. Орган внутреннего муниципального финансового контроля, руководствуясь законодательством, должен проявлять объективность, принципиальность и требовательность при осуществлении контрольной деятельности.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12. Программа контрольного мероприятия должна быть направлена на установление законности, целесообразности и эффективности принимаемых решений, распорядительных и исполнительных действий по управлению финансовыми ресурсами и обнаружение нарушений законодательства Российской Федерации.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>13. Орган внутреннего муниципального финансового контроля должен учитывать возможность совершения объектом контроля незаконных действий, которые оказывают косвенное и значимое влияние на совершение нарушений объектом контроля.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14. Орган внутреннего муниципального финансового контроля при организации контрольного мероприятия должен профессионально и тщательно подходить к определению перечня законов и других нормативных правовых актов, регламентирующих финансово-хозяйственную деятельность объекта контроля.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1"/>
        <w:ind w:hanging="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Стандарт № 2 «Системность деятельности органа внутреннего муниципального финансового контроля»</w:t>
      </w:r>
    </w:p>
    <w:p>
      <w:pPr>
        <w:pStyle w:val="Normal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15. Системность деятельности органа внутреннего муниципального финансового контроля означает единство правовых основ его деятельности, нормативно закрепленную организацию его взаимодействия с органами государственной власти и местного самоуправления, обоснованную периодичность осуществления контрольных мероприятий, правила и порядок контроля.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16. Целью стандарта «Системность деятельности органа внутреннего муниципального финансового контроля» является определение требований к организации деятельности органа внутреннего муниципального финансового контроля, обеспечивающей формирование и соблюдение единых правовых основ его деятельности.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17. Орган внутреннего муниципального финансового контроля должен обеспечивать системность, эффективность и непрерывность своего функционирования, основываясь на применении законодательства Российской Федерации и настоящих стандартов.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18. Орган внутреннего муниципального финансового контроля должен строить свою работу в соответствии с годовыми планами, которые составляются исходя из необходимости охвата контролем объектов контроля в течение определенного периода времени в целях формирования обобщенного, объективного и целостного представления о законности, целесообразности и результативности распределения и использования муниципальных финансовых ресурсов, а также имущества и материальных ценностей.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firstLine="698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Стандарт № 3 «Ответственность в деятельности по контролю»</w:t>
      </w:r>
    </w:p>
    <w:p>
      <w:pPr>
        <w:pStyle w:val="Normal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 xml:space="preserve">19. Стандарт «Ответственность в деятельности по контролю» определяет требования к организации деятельности </w:t>
      </w:r>
      <w:r>
        <w:rPr>
          <w:rFonts w:cs="Arial" w:ascii="Arial" w:hAnsi="Arial"/>
          <w:bCs/>
          <w:sz w:val="20"/>
          <w:szCs w:val="20"/>
        </w:rPr>
        <w:t xml:space="preserve">органа внутреннего муниципального финансового контроля </w:t>
      </w:r>
      <w:r>
        <w:rPr>
          <w:rFonts w:cs="Arial" w:ascii="Arial" w:hAnsi="Arial"/>
          <w:sz w:val="20"/>
          <w:szCs w:val="20"/>
        </w:rPr>
        <w:t>на осуществление внутреннего муниципального финансового контроля.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20. Целью стандарта «Ответственность в деятельности по контролю» является определение требований к организации деятельности органа внутреннего муниципального финансового контроля, обеспечивающей применение мер ответственности к нарушителям законодательства Российской Федерации.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 xml:space="preserve">21. Ответственность за качество проводимых контрольных мероприятий, достоверность информации и выводов, содержащихся в актах проверок (ревизий), заключениях по результатам обследования, их соответствие законодательству Российской Федерации, наличие и правильность выполненных расчетов несет </w:t>
      </w:r>
      <w:r>
        <w:rPr>
          <w:rFonts w:cs="Arial" w:ascii="Arial" w:hAnsi="Arial"/>
          <w:bCs/>
          <w:sz w:val="20"/>
          <w:szCs w:val="20"/>
        </w:rPr>
        <w:t>орган внутреннего муниципального финансового контроля</w:t>
      </w:r>
      <w:r>
        <w:rPr>
          <w:rFonts w:cs="Arial" w:ascii="Arial" w:hAnsi="Arial"/>
          <w:sz w:val="20"/>
          <w:szCs w:val="20"/>
        </w:rPr>
        <w:t xml:space="preserve"> в соответствии с действующим законодательством Российской Федерации.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22. Орган внутреннего муниципального финансового контроля обязан не допускать сокрытия выявленных нарушений.</w:t>
      </w:r>
    </w:p>
    <w:p>
      <w:pPr>
        <w:pStyle w:val="Normal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1"/>
        <w:spacing w:before="0" w:after="0"/>
        <w:ind w:hanging="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Стандарт № 4 «Конфиденциальность деятельности органа внутреннего муниципального финансового контроля»</w:t>
      </w:r>
    </w:p>
    <w:p>
      <w:pPr>
        <w:pStyle w:val="Normal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23. Орган внутреннего муниципального финансового контроля должен обеспечивать конфиденциальность информации, полученной при осуществлении контроля, в соответствии с действующим законодательством.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24. Целью стандарта «Конфиденциальность деятельности органа внутреннего муниципального финансового контроля» является определение требований к организации деятельности органа внутреннего муниципального финансового контроля, обеспечивающей сохранность и неразглашение информации, полученной при осуществлении контроля.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25. Орган внутреннего муниципального финансового контроля должен обеспечить конфиденциальность, сохранность информации, полученной при осуществлении контроля, и ограниченность доступа к ней.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26. Обязательства конфиденциальности орган внутреннего муниципального финансового контроля должен выполнять также после окончания исполнения функций по контролю.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27. Информация, получаемая органом внутреннего муниципального финансового контроля при осуществлении контрольной деятельности, должна использоваться органом внутреннего муниципального финансового контроля только для выполнения возложенных на него функций.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28. Орган внутреннего муниципального финансового контроля не вправе получать прямую или косвенную выгоду от информации, полученной при осуществлении контроля.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29. Орган внутреннего муниципального финансового контроля не вправе делать заявления в средствах массовой информации относительно каких-либо аспектов контроля до завершения контрольного мероприятия.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30. Орган внутреннего муниципального финансового контроля обязан воздерживаться от публичных высказываний, суждений и оценок в отношении деятельности объектов контроля, их руководителей и иных должностных лиц, если это не входит в его должностные обязанности.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1"/>
        <w:ind w:hanging="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Стандарт 5 «Гласность деятельности органа внутреннего муниципального финансового контроля»</w:t>
      </w:r>
    </w:p>
    <w:p>
      <w:pPr>
        <w:pStyle w:val="Normal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31. Орган внутреннего муниципального финансового контроля должен осуществлять свою деятельность гласно, предоставляя обществу достоверную и объективную информацию о результатах своей деятельности, при условии сохранения государственной, коммерческой или иной охраняемой законом тайны.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32. Целью стандарта «Гласность деятельности органа внутреннего муниципального финансового контроля» является определение требований к организации деятельности органа внутреннего муниципального финансового контроля, обеспечивающей повышение эффективности контрольной деятельности и предотвращение нарушений законодательства Российской Федерации.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>33. Гласность обеспечивается путем размещения материалов по результатам контроля и иных сведений о деятельности органа внутреннего муниципального финансового контроля на официальном сайте администрации Старополтавского сельского поселения</w:t>
      </w:r>
      <w:r>
        <w:rPr>
          <w:rFonts w:cs="Arial" w:ascii="Arial" w:hAnsi="Arial"/>
          <w:color w:val="FF0000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в информационно-телекоммуникационной сети «Интернет» в сроки, установленные Порядком.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34. Гласность деятельности органа внутреннего муниципального финансового контроля реализуется при соблюдении принципов законности, объективности и в соответствии с требованиями действующего законодательства об охране прав и свобод личности.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sectPr>
      <w:headerReference w:type="default" r:id="rId2"/>
      <w:footerReference w:type="default" r:id="rId3"/>
      <w:type w:val="nextPage"/>
      <w:pgSz w:w="11906" w:h="16800"/>
      <w:pgMar w:left="1701" w:right="567" w:header="720" w:top="1134" w:footer="72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 CYR">
    <w:charset w:val="cc"/>
    <w:family w:val="roman"/>
    <w:pitch w:val="variable"/>
  </w:font>
  <w:font w:name="Arial">
    <w:charset w:val="cc"/>
    <w:family w:val="swiss"/>
    <w:pitch w:val="variable"/>
  </w:font>
  <w:font w:name="Tahoma">
    <w:charset w:val="cc"/>
    <w:family w:val="swiss"/>
    <w:pitch w:val="variable"/>
  </w:font>
  <w:font w:name="Cambria">
    <w:charset w:val="cc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2" w:type="dxa"/>
      <w:jc w:val="left"/>
      <w:tblInd w:w="0" w:type="dxa"/>
      <w:tblCellMar>
        <w:top w:w="0" w:type="dxa"/>
        <w:left w:w="0" w:type="dxa"/>
        <w:bottom w:w="0" w:type="dxa"/>
        <w:right w:w="0" w:type="dxa"/>
      </w:tblCellMar>
    </w:tblPr>
    <w:tblGrid>
      <w:gridCol w:w="3214"/>
      <w:gridCol w:w="3209"/>
      <w:gridCol w:w="3209"/>
    </w:tblGrid>
    <w:tr>
      <w:trPr/>
      <w:tc>
        <w:tcPr>
          <w:tcW w:w="3214" w:type="dxa"/>
          <w:tcBorders/>
          <w:shd w:fill="auto" w:val="clear"/>
        </w:tcPr>
        <w:p>
          <w:pPr>
            <w:pStyle w:val="Normal"/>
            <w:snapToGrid w:val="false"/>
            <w:ind w:hanging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cs="Times New Roman" w:ascii="Times New Roman" w:hAnsi="Times New Roman"/>
              <w:sz w:val="20"/>
              <w:szCs w:val="20"/>
            </w:rPr>
          </w:r>
        </w:p>
      </w:tc>
      <w:tc>
        <w:tcPr>
          <w:tcW w:w="3209" w:type="dxa"/>
          <w:tcBorders/>
          <w:shd w:fill="auto" w:val="clear"/>
        </w:tcPr>
        <w:p>
          <w:pPr>
            <w:pStyle w:val="Normal"/>
            <w:snapToGrid w:val="false"/>
            <w:ind w:hanging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cs="Times New Roman" w:ascii="Times New Roman" w:hAnsi="Times New Roman"/>
              <w:sz w:val="20"/>
              <w:szCs w:val="20"/>
            </w:rPr>
          </w:r>
        </w:p>
      </w:tc>
      <w:tc>
        <w:tcPr>
          <w:tcW w:w="3209" w:type="dxa"/>
          <w:tcBorders/>
          <w:shd w:fill="auto" w:val="clear"/>
        </w:tcPr>
        <w:p>
          <w:pPr>
            <w:pStyle w:val="Normal"/>
            <w:snapToGrid w:val="false"/>
            <w:ind w:hanging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cs="Times New Roman" w:ascii="Times New Roman" w:hAnsi="Times New Roman"/>
              <w:sz w:val="20"/>
              <w:szCs w:val="20"/>
            </w:rPr>
          </w:r>
        </w:p>
      </w:tc>
    </w:tr>
  </w:tbl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rPr>
        <w:szCs w:val="20"/>
      </w:rPr>
    </w:pPr>
    <w:r>
      <w:rPr>
        <w:szCs w:val="20"/>
      </w:rPr>
    </w:r>
  </w:p>
  <w:p>
    <w:pPr>
      <w:pStyle w:val="Style27"/>
      <w:rPr>
        <w:szCs w:val="20"/>
      </w:rPr>
    </w:pPr>
    <w:r>
      <w:rPr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autoSpaceDE w:val="false"/>
      <w:bidi w:val="0"/>
      <w:ind w:firstLine="720"/>
      <w:jc w:val="both"/>
    </w:pPr>
    <w:rPr>
      <w:rFonts w:ascii="Times New Roman CYR" w:hAnsi="Times New Roman CYR" w:eastAsia="Times New Roman" w:cs="Times New Roman CYR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numPr>
        <w:ilvl w:val="0"/>
        <w:numId w:val="1"/>
      </w:numPr>
      <w:spacing w:before="108" w:after="108"/>
      <w:ind w:hanging="0"/>
      <w:jc w:val="center"/>
      <w:outlineLvl w:val="0"/>
    </w:pPr>
    <w:rPr>
      <w:b/>
      <w:bCs/>
      <w:color w:val="26282F"/>
    </w:rPr>
  </w:style>
  <w:style w:type="character" w:styleId="Style13">
    <w:name w:val="Основной шрифт абзаца"/>
    <w:qFormat/>
    <w:rPr/>
  </w:style>
  <w:style w:type="character" w:styleId="Style14">
    <w:name w:val="Основной текст Знак"/>
    <w:qFormat/>
    <w:rPr>
      <w:rFonts w:ascii="Arial" w:hAnsi="Arial" w:eastAsia="Arial" w:cs="Arial"/>
      <w:sz w:val="24"/>
      <w:szCs w:val="24"/>
      <w:lang w:bidi="ru-RU"/>
    </w:rPr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6">
    <w:name w:val="Цветовое выделение"/>
    <w:qFormat/>
    <w:rPr>
      <w:b/>
      <w:bCs/>
      <w:color w:val="26282F"/>
    </w:rPr>
  </w:style>
  <w:style w:type="character" w:styleId="1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7">
    <w:name w:val="Гипертекстовая ссылка"/>
    <w:qFormat/>
    <w:rPr>
      <w:b/>
      <w:bCs/>
      <w:color w:val="106BBE"/>
    </w:rPr>
  </w:style>
  <w:style w:type="character" w:styleId="Style18">
    <w:name w:val="Цветовое выделение для Текст"/>
    <w:qFormat/>
    <w:rPr>
      <w:rFonts w:ascii="Times New Roman CYR" w:hAnsi="Times New Roman CYR" w:cs="Times New Roman CYR"/>
    </w:rPr>
  </w:style>
  <w:style w:type="character" w:styleId="Style19">
    <w:name w:val="Нижний колонтитул Знак"/>
    <w:qFormat/>
    <w:rPr>
      <w:rFonts w:ascii="Times New Roman CYR" w:hAnsi="Times New Roman CYR" w:cs="Times New Roman CYR"/>
      <w:sz w:val="24"/>
      <w:szCs w:val="24"/>
    </w:rPr>
  </w:style>
  <w:style w:type="character" w:styleId="Style20">
    <w:name w:val="Верхний колонтитул Знак"/>
    <w:qFormat/>
    <w:rPr>
      <w:rFonts w:ascii="Times New Roman CYR" w:hAnsi="Times New Roman CYR" w:cs="Times New Roman CYR"/>
      <w:sz w:val="24"/>
      <w:szCs w:val="24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22">
    <w:name w:val="Body Text"/>
    <w:basedOn w:val="Normal"/>
    <w:pPr>
      <w:suppressAutoHyphens w:val="true"/>
      <w:spacing w:before="0" w:after="120"/>
      <w:ind w:hanging="0"/>
      <w:jc w:val="left"/>
    </w:pPr>
    <w:rPr>
      <w:rFonts w:ascii="Arial" w:hAnsi="Arial" w:eastAsia="Arial" w:cs="Arial"/>
      <w:lang w:bidi="ru-RU"/>
    </w:rPr>
  </w:style>
  <w:style w:type="paragraph" w:styleId="Style23">
    <w:name w:val="List"/>
    <w:basedOn w:val="Style22"/>
    <w:pPr/>
    <w:rPr>
      <w:rFonts w:cs="Lucida Sans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Style2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7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9">
    <w:name w:val="Нормальный (таблица)"/>
    <w:basedOn w:val="Normal"/>
    <w:next w:val="Normal"/>
    <w:qFormat/>
    <w:pPr>
      <w:ind w:hanging="0"/>
    </w:pPr>
    <w:rPr/>
  </w:style>
  <w:style w:type="paragraph" w:styleId="Style30">
    <w:name w:val="Прижатый влево"/>
    <w:basedOn w:val="Normal"/>
    <w:next w:val="Normal"/>
    <w:qFormat/>
    <w:pPr>
      <w:ind w:hanging="0"/>
      <w:jc w:val="left"/>
    </w:pPr>
    <w:rPr/>
  </w:style>
  <w:style w:type="paragraph" w:styleId="Style31">
    <w:name w:val="Содержимое таблицы"/>
    <w:basedOn w:val="Normal"/>
    <w:qFormat/>
    <w:pPr>
      <w:suppressLineNumbers/>
    </w:pPr>
    <w:rPr/>
  </w:style>
  <w:style w:type="paragraph" w:styleId="Style32">
    <w:name w:val="Заголовок таблицы"/>
    <w:basedOn w:val="Style3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9</TotalTime>
  <Application>LibreOffice/6.2.8.2$Linux_X86_64 LibreOffice_project/20$Build-2</Application>
  <Pages>4</Pages>
  <Words>1256</Words>
  <Characters>10699</Characters>
  <CharactersWithSpaces>12005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2019-12-15T14:03:00Z</dcterms:created>
  <dc:creator>НПП "Гарант-Сервис"</dc:creator>
  <dc:description>Документ экспортирован из системы ГАРАНТ</dc:description>
  <cp:keywords/>
  <dc:language>ru-RU</dc:language>
  <cp:lastModifiedBy>Юзер</cp:lastModifiedBy>
  <cp:lastPrinted>2019-12-16T10:14:00Z</cp:lastPrinted>
  <dcterms:modified xsi:type="dcterms:W3CDTF">2019-12-30T10:52:00Z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1049-11.2.0.8934_x0000__x0000__x0000_</vt:lpwstr>
  </property>
</Properties>
</file>