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gramStart"/>
      <w:r>
        <w:rPr>
          <w:b/>
          <w:u w:val="single"/>
        </w:rPr>
        <w:t>с</w:t>
      </w:r>
      <w:proofErr w:type="gramEnd"/>
      <w:r>
        <w:rPr>
          <w:b/>
          <w:u w:val="single"/>
        </w:rPr>
        <w:t>.</w:t>
      </w:r>
      <w:r w:rsidR="00C85A65">
        <w:rPr>
          <w:b/>
          <w:u w:val="single"/>
        </w:rPr>
        <w:t xml:space="preserve"> </w:t>
      </w:r>
      <w:r>
        <w:rPr>
          <w:b/>
          <w:u w:val="single"/>
        </w:rPr>
        <w:t>Старая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C85A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390856">
        <w:rPr>
          <w:sz w:val="28"/>
          <w:szCs w:val="28"/>
        </w:rPr>
        <w:t>1</w:t>
      </w:r>
      <w:r w:rsidR="009B773E">
        <w:rPr>
          <w:sz w:val="28"/>
          <w:szCs w:val="28"/>
        </w:rPr>
        <w:t>5</w:t>
      </w:r>
      <w:r w:rsidR="0025284E">
        <w:rPr>
          <w:sz w:val="28"/>
          <w:szCs w:val="28"/>
        </w:rPr>
        <w:t>5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9B773E">
        <w:rPr>
          <w:sz w:val="28"/>
          <w:szCs w:val="28"/>
        </w:rPr>
        <w:t>1</w:t>
      </w:r>
      <w:r w:rsidR="0025284E">
        <w:rPr>
          <w:sz w:val="28"/>
          <w:szCs w:val="28"/>
        </w:rPr>
        <w:t>9</w:t>
      </w:r>
      <w:r>
        <w:rPr>
          <w:sz w:val="28"/>
          <w:szCs w:val="28"/>
        </w:rPr>
        <w:t xml:space="preserve">» </w:t>
      </w:r>
      <w:r w:rsidR="009B773E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25284E">
      <w:pPr>
        <w:tabs>
          <w:tab w:val="left" w:pos="16200"/>
        </w:tabs>
        <w:ind w:right="325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</w:t>
      </w:r>
      <w:r w:rsidR="0025284E">
        <w:rPr>
          <w:b/>
          <w:sz w:val="28"/>
          <w:szCs w:val="28"/>
        </w:rPr>
        <w:t>становлении предельных размеров (максимальных и минимальных) земельных участков, предоставляемых гражданам в собственность для ведения личного подсобного хозяйства и индивидуального жилищного строительства на территории Старополтавского сельского поселения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25284E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 с Земельным Кодексом Российской Федерации от 25.10.2001 г. № 136 – ФЗ и Федеральным Законом от 28.08.1995 г. № 154-ФЗ «Об общих принципах организации местного самоуправления в Российской Федерации»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Pr="00A51D26" w:rsidRDefault="00A51D26" w:rsidP="00A51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DC3FBB" w:rsidRPr="00A51D26">
        <w:rPr>
          <w:b/>
          <w:sz w:val="28"/>
          <w:szCs w:val="28"/>
        </w:rPr>
        <w:t>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A97221" w:rsidRPr="00A97221" w:rsidRDefault="00A97221" w:rsidP="00A97221">
      <w:pPr>
        <w:ind w:firstLine="720"/>
        <w:jc w:val="both"/>
        <w:rPr>
          <w:sz w:val="28"/>
          <w:szCs w:val="28"/>
        </w:rPr>
      </w:pPr>
      <w:r w:rsidRPr="00A97221">
        <w:rPr>
          <w:sz w:val="28"/>
          <w:szCs w:val="28"/>
        </w:rPr>
        <w:t>1. У</w:t>
      </w:r>
      <w:r w:rsidR="0025284E">
        <w:rPr>
          <w:sz w:val="28"/>
          <w:szCs w:val="28"/>
        </w:rPr>
        <w:t>становить на территории Старополтавского сельского поселения, Старополтавского района, Волгоградской области предельные размеры (максимальные и минимальные) земельных участков, предоставляемых гражданам в собственность для ведения личного подсобного хозяйства и индивидуального жилищного строительства, согласно приложению №1</w:t>
      </w:r>
      <w:r w:rsidR="00C01E3C">
        <w:rPr>
          <w:sz w:val="28"/>
          <w:szCs w:val="28"/>
        </w:rPr>
        <w:t>.</w:t>
      </w:r>
    </w:p>
    <w:p w:rsidR="00A97221" w:rsidRDefault="00A97221" w:rsidP="00A97221">
      <w:pPr>
        <w:keepNext/>
        <w:ind w:firstLine="708"/>
        <w:jc w:val="both"/>
        <w:outlineLvl w:val="0"/>
        <w:rPr>
          <w:bCs/>
          <w:kern w:val="32"/>
          <w:sz w:val="28"/>
          <w:szCs w:val="28"/>
        </w:rPr>
      </w:pPr>
      <w:r w:rsidRPr="00A97221">
        <w:rPr>
          <w:bCs/>
          <w:kern w:val="32"/>
          <w:sz w:val="28"/>
          <w:szCs w:val="28"/>
        </w:rPr>
        <w:t xml:space="preserve">2. </w:t>
      </w:r>
      <w:r w:rsidR="0025284E">
        <w:rPr>
          <w:bCs/>
          <w:kern w:val="32"/>
          <w:sz w:val="28"/>
          <w:szCs w:val="28"/>
        </w:rPr>
        <w:t>Разрешить с учетом градостроительной и землеу</w:t>
      </w:r>
      <w:r w:rsidR="00C85A65">
        <w:rPr>
          <w:bCs/>
          <w:kern w:val="32"/>
          <w:sz w:val="28"/>
          <w:szCs w:val="28"/>
        </w:rPr>
        <w:t>с</w:t>
      </w:r>
      <w:r w:rsidR="0025284E">
        <w:rPr>
          <w:bCs/>
          <w:kern w:val="32"/>
          <w:sz w:val="28"/>
          <w:szCs w:val="28"/>
        </w:rPr>
        <w:t>троительной доку</w:t>
      </w:r>
      <w:r w:rsidR="00C85A65">
        <w:rPr>
          <w:bCs/>
          <w:kern w:val="32"/>
          <w:sz w:val="28"/>
          <w:szCs w:val="28"/>
        </w:rPr>
        <w:t>ментации, а так же фактического использования земельного участка в существующих границах</w:t>
      </w:r>
      <w:r w:rsidR="0077689E">
        <w:rPr>
          <w:bCs/>
          <w:kern w:val="32"/>
          <w:sz w:val="28"/>
          <w:szCs w:val="28"/>
        </w:rPr>
        <w:t>,</w:t>
      </w:r>
      <w:r w:rsidR="00C85A65">
        <w:rPr>
          <w:bCs/>
          <w:kern w:val="32"/>
          <w:sz w:val="28"/>
          <w:szCs w:val="28"/>
        </w:rPr>
        <w:t xml:space="preserve"> увеличивать предельные размеры земельных участков, предоставляемых гражданам в собственность бесплатно или за плату, для целей предусмотренных в п.1, до 1900 м</w:t>
      </w:r>
      <w:proofErr w:type="gramStart"/>
      <w:r w:rsidR="00C85A65">
        <w:rPr>
          <w:bCs/>
          <w:kern w:val="32"/>
          <w:sz w:val="28"/>
          <w:szCs w:val="28"/>
          <w:vertAlign w:val="superscript"/>
        </w:rPr>
        <w:t>2</w:t>
      </w:r>
      <w:proofErr w:type="gramEnd"/>
      <w:r w:rsidR="00C85A65">
        <w:rPr>
          <w:bCs/>
          <w:kern w:val="32"/>
          <w:sz w:val="28"/>
          <w:szCs w:val="28"/>
          <w:vertAlign w:val="superscript"/>
        </w:rPr>
        <w:t xml:space="preserve"> </w:t>
      </w:r>
      <w:r w:rsidR="00C85A65">
        <w:rPr>
          <w:bCs/>
          <w:kern w:val="32"/>
          <w:sz w:val="28"/>
          <w:szCs w:val="28"/>
        </w:rPr>
        <w:t xml:space="preserve"> включительно, если часть земельного участка, превышающая установленную норму (предельный размер), не может служить для формиро</w:t>
      </w:r>
      <w:r w:rsidR="0077689E">
        <w:rPr>
          <w:bCs/>
          <w:kern w:val="32"/>
          <w:sz w:val="28"/>
          <w:szCs w:val="28"/>
        </w:rPr>
        <w:t>вания нового земельного участка</w:t>
      </w:r>
      <w:r w:rsidR="00C85A65">
        <w:rPr>
          <w:bCs/>
          <w:kern w:val="32"/>
          <w:sz w:val="28"/>
          <w:szCs w:val="28"/>
        </w:rPr>
        <w:t xml:space="preserve"> </w:t>
      </w:r>
      <w:r w:rsidR="0077689E">
        <w:rPr>
          <w:bCs/>
          <w:kern w:val="32"/>
          <w:sz w:val="28"/>
          <w:szCs w:val="28"/>
        </w:rPr>
        <w:t>(о</w:t>
      </w:r>
      <w:r w:rsidR="00C85A65">
        <w:rPr>
          <w:bCs/>
          <w:kern w:val="32"/>
          <w:sz w:val="28"/>
          <w:szCs w:val="28"/>
        </w:rPr>
        <w:t xml:space="preserve">тсутствие прохода, проезда на вновь </w:t>
      </w:r>
      <w:r w:rsidR="0077689E">
        <w:rPr>
          <w:bCs/>
          <w:kern w:val="32"/>
          <w:sz w:val="28"/>
          <w:szCs w:val="28"/>
        </w:rPr>
        <w:t>образованный земельный участок</w:t>
      </w:r>
      <w:r w:rsidR="00C85A65">
        <w:rPr>
          <w:bCs/>
          <w:kern w:val="32"/>
          <w:sz w:val="28"/>
          <w:szCs w:val="28"/>
        </w:rPr>
        <w:t xml:space="preserve">, на вновь образованном земельном участке могут </w:t>
      </w:r>
      <w:proofErr w:type="gramStart"/>
      <w:r w:rsidR="00C85A65">
        <w:rPr>
          <w:bCs/>
          <w:kern w:val="32"/>
          <w:sz w:val="28"/>
          <w:szCs w:val="28"/>
        </w:rPr>
        <w:t>находится</w:t>
      </w:r>
      <w:proofErr w:type="gramEnd"/>
      <w:r w:rsidR="00C85A65">
        <w:rPr>
          <w:bCs/>
          <w:kern w:val="32"/>
          <w:sz w:val="28"/>
          <w:szCs w:val="28"/>
        </w:rPr>
        <w:t xml:space="preserve"> строения</w:t>
      </w:r>
      <w:r w:rsidR="0077689E">
        <w:rPr>
          <w:bCs/>
          <w:kern w:val="32"/>
          <w:sz w:val="28"/>
          <w:szCs w:val="28"/>
        </w:rPr>
        <w:t>)</w:t>
      </w:r>
      <w:r w:rsidR="00C85A65">
        <w:rPr>
          <w:bCs/>
          <w:kern w:val="32"/>
          <w:sz w:val="28"/>
          <w:szCs w:val="28"/>
        </w:rPr>
        <w:t>.</w:t>
      </w:r>
    </w:p>
    <w:p w:rsidR="0077689E" w:rsidRDefault="0077689E" w:rsidP="00A97221">
      <w:pPr>
        <w:keepNext/>
        <w:ind w:firstLine="708"/>
        <w:jc w:val="both"/>
        <w:outlineLvl w:val="0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3. Данное постановление опубликовать в районной газете «Ударник».</w:t>
      </w:r>
    </w:p>
    <w:p w:rsidR="0077689E" w:rsidRDefault="0077689E" w:rsidP="00A97221">
      <w:pPr>
        <w:keepNext/>
        <w:ind w:firstLine="708"/>
        <w:jc w:val="both"/>
        <w:outlineLvl w:val="0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4. Настоящее постановление вступает в силу со дня его подписания.</w:t>
      </w:r>
    </w:p>
    <w:p w:rsidR="00C85A65" w:rsidRDefault="00C85A65" w:rsidP="00A97221">
      <w:pPr>
        <w:keepNext/>
        <w:ind w:firstLine="708"/>
        <w:jc w:val="both"/>
        <w:outlineLvl w:val="0"/>
        <w:rPr>
          <w:bCs/>
          <w:kern w:val="32"/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C01E3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C01E3C">
        <w:rPr>
          <w:b/>
          <w:sz w:val="28"/>
          <w:szCs w:val="28"/>
        </w:rPr>
        <w:t>И.А. Штаймнец</w:t>
      </w:r>
    </w:p>
    <w:p w:rsidR="00DC3FBB" w:rsidRDefault="00C85A65" w:rsidP="00C85A65">
      <w:pPr>
        <w:jc w:val="right"/>
      </w:pPr>
      <w:r>
        <w:lastRenderedPageBreak/>
        <w:t>Приложение №1</w:t>
      </w:r>
    </w:p>
    <w:p w:rsidR="00C85A65" w:rsidRDefault="00C85A65" w:rsidP="00C85A65">
      <w:pPr>
        <w:jc w:val="right"/>
      </w:pPr>
      <w:r>
        <w:t xml:space="preserve">к постановлению Администрации </w:t>
      </w:r>
    </w:p>
    <w:p w:rsidR="00C85A65" w:rsidRDefault="00C85A65" w:rsidP="00C85A65">
      <w:pPr>
        <w:jc w:val="right"/>
      </w:pPr>
      <w:r>
        <w:t>Старополтавского сельского поселения</w:t>
      </w:r>
    </w:p>
    <w:p w:rsidR="00C85A65" w:rsidRDefault="00C85A65" w:rsidP="00C85A65">
      <w:pPr>
        <w:jc w:val="right"/>
      </w:pPr>
      <w:r>
        <w:t xml:space="preserve"> № 155  от 19.08.2015г.</w:t>
      </w:r>
    </w:p>
    <w:p w:rsidR="00DC3FBB" w:rsidRDefault="00DC3FBB" w:rsidP="00DC3FBB"/>
    <w:p w:rsidR="00DC3FBB" w:rsidRDefault="00DC3FBB" w:rsidP="00DC3FBB"/>
    <w:p w:rsidR="00DC3FBB" w:rsidRDefault="00C85A65" w:rsidP="00C85A65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Предельные размеры (максимальные и минимальные) земельных участков</w:t>
      </w:r>
      <w:r w:rsidR="0044667C">
        <w:rPr>
          <w:sz w:val="28"/>
          <w:szCs w:val="28"/>
        </w:rPr>
        <w:t>, предоставляемых гражданам в собственность для ведения личного подсобного хозяйства и индивидуального жилищного строительства на территории Старополтавского сельского поселения, Старополтавского района, Волгоградской области</w:t>
      </w:r>
    </w:p>
    <w:p w:rsidR="0077689E" w:rsidRDefault="0077689E" w:rsidP="00C85A65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5"/>
        <w:gridCol w:w="4999"/>
        <w:gridCol w:w="2104"/>
        <w:gridCol w:w="1972"/>
      </w:tblGrid>
      <w:tr w:rsidR="0044667C" w:rsidTr="0044667C">
        <w:tc>
          <w:tcPr>
            <w:tcW w:w="495" w:type="dxa"/>
          </w:tcPr>
          <w:p w:rsidR="0044667C" w:rsidRDefault="0044667C" w:rsidP="00C85A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000" w:type="dxa"/>
          </w:tcPr>
          <w:p w:rsidR="0044667C" w:rsidRDefault="0044667C" w:rsidP="00C85A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Функциональное назначение земельного участка</w:t>
            </w:r>
          </w:p>
        </w:tc>
        <w:tc>
          <w:tcPr>
            <w:tcW w:w="2104" w:type="dxa"/>
          </w:tcPr>
          <w:p w:rsidR="0044667C" w:rsidRPr="0044667C" w:rsidRDefault="0044667C" w:rsidP="0044667C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Максимальный размер, м</w:t>
            </w:r>
            <w:proofErr w:type="gramStart"/>
            <w:r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972" w:type="dxa"/>
          </w:tcPr>
          <w:p w:rsidR="0044667C" w:rsidRPr="0044667C" w:rsidRDefault="0044667C" w:rsidP="0044667C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Минимальный размер, м</w:t>
            </w:r>
            <w:proofErr w:type="gramStart"/>
            <w:r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44667C" w:rsidTr="007C3CD8">
        <w:trPr>
          <w:trHeight w:val="752"/>
        </w:trPr>
        <w:tc>
          <w:tcPr>
            <w:tcW w:w="495" w:type="dxa"/>
          </w:tcPr>
          <w:p w:rsidR="0044667C" w:rsidRDefault="0044667C" w:rsidP="00C85A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00" w:type="dxa"/>
          </w:tcPr>
          <w:p w:rsidR="0044667C" w:rsidRDefault="0044667C" w:rsidP="00C85A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ведения личного подсобного хозяйства</w:t>
            </w:r>
          </w:p>
        </w:tc>
        <w:tc>
          <w:tcPr>
            <w:tcW w:w="2104" w:type="dxa"/>
          </w:tcPr>
          <w:p w:rsidR="0044667C" w:rsidRDefault="007C3CD8" w:rsidP="00C85A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1972" w:type="dxa"/>
          </w:tcPr>
          <w:p w:rsidR="0044667C" w:rsidRDefault="007C3CD8" w:rsidP="00C85A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</w:tr>
      <w:tr w:rsidR="0044667C" w:rsidTr="0044667C">
        <w:tc>
          <w:tcPr>
            <w:tcW w:w="495" w:type="dxa"/>
          </w:tcPr>
          <w:p w:rsidR="0044667C" w:rsidRDefault="0044667C" w:rsidP="00C85A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00" w:type="dxa"/>
          </w:tcPr>
          <w:p w:rsidR="0044667C" w:rsidRDefault="0044667C" w:rsidP="00C85A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  <w:tc>
          <w:tcPr>
            <w:tcW w:w="2104" w:type="dxa"/>
          </w:tcPr>
          <w:p w:rsidR="0044667C" w:rsidRDefault="007C3CD8" w:rsidP="00C85A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1972" w:type="dxa"/>
          </w:tcPr>
          <w:p w:rsidR="0044667C" w:rsidRDefault="007C3CD8" w:rsidP="00C85A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</w:tr>
    </w:tbl>
    <w:p w:rsidR="0044667C" w:rsidRPr="00C85A65" w:rsidRDefault="0044667C" w:rsidP="00C85A65">
      <w:pPr>
        <w:jc w:val="center"/>
        <w:rPr>
          <w:sz w:val="28"/>
          <w:szCs w:val="28"/>
        </w:rPr>
      </w:pP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 w:rsidSect="005900F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1577F"/>
    <w:rsid w:val="0025284E"/>
    <w:rsid w:val="00263457"/>
    <w:rsid w:val="00264AF8"/>
    <w:rsid w:val="0026657F"/>
    <w:rsid w:val="00266E8F"/>
    <w:rsid w:val="00281EE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6243D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4667C"/>
    <w:rsid w:val="004535B3"/>
    <w:rsid w:val="004636AD"/>
    <w:rsid w:val="004E3EA6"/>
    <w:rsid w:val="00503806"/>
    <w:rsid w:val="005752E5"/>
    <w:rsid w:val="00584CAA"/>
    <w:rsid w:val="00586C8B"/>
    <w:rsid w:val="005900F4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1BE0"/>
    <w:rsid w:val="00723B31"/>
    <w:rsid w:val="007254C0"/>
    <w:rsid w:val="0074330C"/>
    <w:rsid w:val="00765A02"/>
    <w:rsid w:val="0077680A"/>
    <w:rsid w:val="0077689E"/>
    <w:rsid w:val="0078005E"/>
    <w:rsid w:val="007A62B2"/>
    <w:rsid w:val="007C3CD8"/>
    <w:rsid w:val="007C5ABE"/>
    <w:rsid w:val="007D6B5A"/>
    <w:rsid w:val="007E3179"/>
    <w:rsid w:val="007F7274"/>
    <w:rsid w:val="00817E0B"/>
    <w:rsid w:val="00821C5C"/>
    <w:rsid w:val="00837D9D"/>
    <w:rsid w:val="00850115"/>
    <w:rsid w:val="00872BB5"/>
    <w:rsid w:val="008A41CE"/>
    <w:rsid w:val="008C6097"/>
    <w:rsid w:val="008D1607"/>
    <w:rsid w:val="008F4403"/>
    <w:rsid w:val="00921E4C"/>
    <w:rsid w:val="00941280"/>
    <w:rsid w:val="009A3C2B"/>
    <w:rsid w:val="009B151C"/>
    <w:rsid w:val="009B773E"/>
    <w:rsid w:val="009E6E77"/>
    <w:rsid w:val="009F22D5"/>
    <w:rsid w:val="009F435D"/>
    <w:rsid w:val="00A0182B"/>
    <w:rsid w:val="00A3438C"/>
    <w:rsid w:val="00A415A1"/>
    <w:rsid w:val="00A51D26"/>
    <w:rsid w:val="00A7799B"/>
    <w:rsid w:val="00A9414E"/>
    <w:rsid w:val="00A97221"/>
    <w:rsid w:val="00AC4793"/>
    <w:rsid w:val="00AD5D5B"/>
    <w:rsid w:val="00B237FF"/>
    <w:rsid w:val="00B31066"/>
    <w:rsid w:val="00B342A7"/>
    <w:rsid w:val="00B35136"/>
    <w:rsid w:val="00B433D4"/>
    <w:rsid w:val="00B60103"/>
    <w:rsid w:val="00B714B7"/>
    <w:rsid w:val="00B75F36"/>
    <w:rsid w:val="00BC3DD8"/>
    <w:rsid w:val="00BD2402"/>
    <w:rsid w:val="00BE0B0D"/>
    <w:rsid w:val="00BE1CC3"/>
    <w:rsid w:val="00C01D90"/>
    <w:rsid w:val="00C01E3C"/>
    <w:rsid w:val="00C0524F"/>
    <w:rsid w:val="00C120C1"/>
    <w:rsid w:val="00C14AE5"/>
    <w:rsid w:val="00C248E6"/>
    <w:rsid w:val="00C5707A"/>
    <w:rsid w:val="00C7680E"/>
    <w:rsid w:val="00C839D0"/>
    <w:rsid w:val="00C85A65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205A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466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466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2291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80</cp:revision>
  <cp:lastPrinted>2015-08-19T06:35:00Z</cp:lastPrinted>
  <dcterms:created xsi:type="dcterms:W3CDTF">2014-05-06T06:04:00Z</dcterms:created>
  <dcterms:modified xsi:type="dcterms:W3CDTF">2015-08-19T06:35:00Z</dcterms:modified>
</cp:coreProperties>
</file>